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354502" w:rsidRPr="005F081B" w14:paraId="0E9DD336" w14:textId="77777777" w:rsidTr="00354502">
        <w:trPr>
          <w:tblCellSpacing w:w="15" w:type="dxa"/>
        </w:trPr>
        <w:tc>
          <w:tcPr>
            <w:tcW w:w="4750" w:type="pct"/>
            <w:vAlign w:val="center"/>
            <w:hideMark/>
          </w:tcPr>
          <w:p w14:paraId="21A9EAB5" w14:textId="77777777" w:rsidR="00354502" w:rsidRPr="005F081B" w:rsidRDefault="00354502" w:rsidP="005F081B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kern w:val="0"/>
                <w:sz w:val="28"/>
                <w:szCs w:val="28"/>
              </w:rPr>
            </w:pPr>
            <w:r w:rsidRPr="005F081B">
              <w:rPr>
                <w:rFonts w:ascii="新細明體" w:hAnsi="新細明體" w:cs="新細明體"/>
                <w:b/>
                <w:kern w:val="0"/>
                <w:sz w:val="28"/>
                <w:szCs w:val="28"/>
              </w:rPr>
              <w:t>申請</w:t>
            </w:r>
            <w:r w:rsidR="00BC67C8" w:rsidRPr="005F081B">
              <w:rPr>
                <w:rFonts w:ascii="新細明體" w:hAnsi="新細明體" w:cs="新細明體" w:hint="eastAsia"/>
                <w:b/>
                <w:kern w:val="0"/>
                <w:sz w:val="28"/>
                <w:szCs w:val="28"/>
              </w:rPr>
              <w:t>國</w:t>
            </w:r>
            <w:r w:rsidRPr="005F081B">
              <w:rPr>
                <w:rFonts w:ascii="新細明體" w:hAnsi="新細明體" w:cs="新細明體"/>
                <w:b/>
                <w:kern w:val="0"/>
                <w:sz w:val="28"/>
                <w:szCs w:val="28"/>
              </w:rPr>
              <w:t>發基金投資之營運計畫書摘要</w:t>
            </w:r>
          </w:p>
        </w:tc>
      </w:tr>
      <w:tr w:rsidR="00354502" w:rsidRPr="00354502" w14:paraId="550F7716" w14:textId="77777777" w:rsidTr="0035450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7"/>
              <w:gridCol w:w="7919"/>
            </w:tblGrid>
            <w:tr w:rsidR="00354502" w:rsidRPr="00354502" w14:paraId="186D0848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57BC6D99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1.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72C55C26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計畫要點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1539F0BB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29E369FB" w14:textId="52FE1667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15CAA80" wp14:editId="0F628E69">
                            <wp:extent cx="57150" cy="95250"/>
                            <wp:effectExtent l="38100" t="0" r="19050" b="0"/>
                            <wp:docPr id="36" name="矩形 36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BB41D47" id="矩形 36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14658207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計畫動機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40CB2CA1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6AD4F386" w14:textId="11509D01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91BF2AC" wp14:editId="3143CE5D">
                            <wp:extent cx="57150" cy="95250"/>
                            <wp:effectExtent l="38100" t="0" r="19050" b="0"/>
                            <wp:docPr id="35" name="矩形 35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BAA1C4F" id="矩形 35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68F415C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計畫內容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1F78BFC9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4D7BFDE5" w14:textId="7B325074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B84D7ED" wp14:editId="5B8AE9A5">
                            <wp:extent cx="57150" cy="95250"/>
                            <wp:effectExtent l="38100" t="0" r="19050" b="0"/>
                            <wp:docPr id="34" name="矩形 34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97DABB5" id="矩形 34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8C81921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結論摘要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73751651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76624FB8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2.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34992D8C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產業及產品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2CB7F8A7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6DE6260C" w14:textId="36CDF944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013399E1" wp14:editId="6BF1D039">
                            <wp:extent cx="57150" cy="95250"/>
                            <wp:effectExtent l="38100" t="0" r="19050" b="0"/>
                            <wp:docPr id="33" name="矩形 33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F2A8048" id="矩形 33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314E87AE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產業定位、結構、特性、關連性趨勢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18A8BD7B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28CADB5D" w14:textId="7A548A34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060033E" wp14:editId="63E8F038">
                            <wp:extent cx="57150" cy="95250"/>
                            <wp:effectExtent l="38100" t="0" r="19050" b="0"/>
                            <wp:docPr id="32" name="矩形 32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C1F5B55" id="矩形 32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94E3736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產品定位、規格、用途、生命週期、未來發展性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16BBD2C1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1C79C744" w14:textId="4CB81E9A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033844A" wp14:editId="687E34AF">
                            <wp:extent cx="57150" cy="95250"/>
                            <wp:effectExtent l="38100" t="0" r="19050" b="0"/>
                            <wp:docPr id="31" name="矩形 31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10F6B77" id="矩形 31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6DE3C4C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產品研發計畫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75678ED3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3E90F0DC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3.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5974EAFB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製造與技術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3F735398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20DF2738" w14:textId="53245781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C674A21" wp14:editId="51F22FE5">
                            <wp:extent cx="57150" cy="95250"/>
                            <wp:effectExtent l="38100" t="0" r="19050" b="0"/>
                            <wp:docPr id="30" name="矩形 30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D681DD7" id="矩形 30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BF05ED8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原料來源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4C97FE26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465AC0DD" w14:textId="4C98D352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B6BF993" wp14:editId="7687A383">
                            <wp:extent cx="57150" cy="95250"/>
                            <wp:effectExtent l="38100" t="0" r="19050" b="0"/>
                            <wp:docPr id="29" name="矩形 29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D4607AE" id="矩形 29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2A5C58A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產能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4D2B17F3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7DFDC86D" w14:textId="44154E92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2792DEEB" wp14:editId="6A2261F8">
                            <wp:extent cx="57150" cy="95250"/>
                            <wp:effectExtent l="38100" t="0" r="19050" b="0"/>
                            <wp:docPr id="28" name="矩形 28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7C41393" id="矩形 28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BFEE886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設備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049C6179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094292C2" w14:textId="7312E43E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C5AC17D" wp14:editId="3E76EA9A">
                            <wp:extent cx="57150" cy="95250"/>
                            <wp:effectExtent l="38100" t="0" r="19050" b="0"/>
                            <wp:docPr id="27" name="矩形 27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35442B4" id="矩形 27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5A04C8E8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製造方式、流程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775E2C5D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7E5415BA" w14:textId="7DD5142A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089CF0BA" wp14:editId="1923648C">
                            <wp:extent cx="57150" cy="95250"/>
                            <wp:effectExtent l="38100" t="0" r="19050" b="0"/>
                            <wp:docPr id="26" name="矩形 26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219DC65" id="矩形 26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7AD2784D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技術來源、取得方式、使用成熟度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2BA1F3E5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72D8D881" w14:textId="076AC3ED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2FF515CD" wp14:editId="74C6BDC2">
                            <wp:extent cx="57150" cy="95250"/>
                            <wp:effectExtent l="38100" t="0" r="19050" b="0"/>
                            <wp:docPr id="25" name="矩形 25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AF89A16" id="矩形 25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3F6BC49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技術作價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22836E34" w14:textId="77777777">
              <w:trPr>
                <w:tblCellSpacing w:w="15" w:type="dxa"/>
              </w:trPr>
              <w:tc>
                <w:tcPr>
                  <w:tcW w:w="100" w:type="pct"/>
                  <w:hideMark/>
                </w:tcPr>
                <w:p w14:paraId="7F165495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a.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16B7C168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技術內容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68A10061" w14:textId="77777777">
              <w:trPr>
                <w:tblCellSpacing w:w="15" w:type="dxa"/>
              </w:trPr>
              <w:tc>
                <w:tcPr>
                  <w:tcW w:w="100" w:type="pct"/>
                  <w:hideMark/>
                </w:tcPr>
                <w:p w14:paraId="272775F1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b.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FE4691B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計算方式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7C9F350F" w14:textId="77777777">
              <w:trPr>
                <w:tblCellSpacing w:w="15" w:type="dxa"/>
              </w:trPr>
              <w:tc>
                <w:tcPr>
                  <w:tcW w:w="100" w:type="pct"/>
                  <w:hideMark/>
                </w:tcPr>
                <w:p w14:paraId="039885B3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c.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D4DCC31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移轉時程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2E5CDD0A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02C388AC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d.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25EEAA7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技術移轉合約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65C755C5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3B98A758" w14:textId="4450BB58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163E9E2" wp14:editId="4B923D91">
                            <wp:extent cx="57150" cy="95250"/>
                            <wp:effectExtent l="38100" t="0" r="19050" b="0"/>
                            <wp:docPr id="24" name="矩形 24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72AB860" id="矩形 24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6A58A538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研發計畫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2A3037F2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2B324D25" w14:textId="2857F93B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48FE9B6D" wp14:editId="23FC7D19">
                            <wp:extent cx="57150" cy="95250"/>
                            <wp:effectExtent l="38100" t="0" r="19050" b="0"/>
                            <wp:docPr id="23" name="矩形 23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21DA500" id="矩形 23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43C65178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專利權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04C66362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16DF001B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4.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413C056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建廠計畫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28D59F77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49DF6CA9" w14:textId="19B419F8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58451D2" wp14:editId="1C3AE01B">
                            <wp:extent cx="57150" cy="95250"/>
                            <wp:effectExtent l="38100" t="0" r="19050" b="0"/>
                            <wp:docPr id="22" name="矩形 22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EE122D2" id="矩形 22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1B5862DE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設廠地點、佔地面積、概要設計圖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37F1DA52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26535047" w14:textId="746837DB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2F19E86A" wp14:editId="57445B1C">
                            <wp:extent cx="57150" cy="95250"/>
                            <wp:effectExtent l="38100" t="0" r="19050" b="0"/>
                            <wp:docPr id="21" name="矩形 21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02D9649" id="矩形 21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653B8889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進行計畫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2E75E8DE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54513A81" w14:textId="7911598D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6C36FA52" wp14:editId="5C8518B2">
                            <wp:extent cx="57150" cy="95250"/>
                            <wp:effectExtent l="38100" t="0" r="19050" b="0"/>
                            <wp:docPr id="20" name="矩形 20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1128011" id="矩形 20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4B3E41FA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建廠技術來源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5B5DDAFF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7C734657" w14:textId="75FE0085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459BEC20" wp14:editId="54E5265F">
                            <wp:extent cx="57150" cy="95250"/>
                            <wp:effectExtent l="38100" t="0" r="19050" b="0"/>
                            <wp:docPr id="19" name="矩形 19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EEB7971" id="矩形 19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6D5E728F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電力使用情形、能源消耗程度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57A03DF5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3AA75D00" w14:textId="5C96D662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668B90F6" wp14:editId="6BCE18B5">
                            <wp:extent cx="57150" cy="95250"/>
                            <wp:effectExtent l="38100" t="0" r="19050" b="0"/>
                            <wp:docPr id="18" name="矩形 18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67A7318" id="矩形 18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41A7A636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污染防治處理情形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455A9CD4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3975BFC3" w14:textId="407B3066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F037672" wp14:editId="7770E12B">
                            <wp:extent cx="57150" cy="95250"/>
                            <wp:effectExtent l="38100" t="0" r="19050" b="0"/>
                            <wp:docPr id="17" name="矩形 17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8FFDDF6" id="矩形 17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754A7AEC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各生產設備狀況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04324796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403F5CD6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5.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59D96631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價格與成本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2EA5CF4C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17F0FA8B" w14:textId="36A3A7D4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7B92EA0" wp14:editId="1B9823D7">
                            <wp:extent cx="57150" cy="95250"/>
                            <wp:effectExtent l="38100" t="0" r="19050" b="0"/>
                            <wp:docPr id="16" name="矩形 16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CFDF141" id="矩形 16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12C8710E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成本分析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- 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原物料、人工、銷管、折舊等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1F3C0FA3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2A0E6CB4" w14:textId="44D605A3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3F2ABF0" wp14:editId="6C70F78E">
                            <wp:extent cx="57150" cy="95250"/>
                            <wp:effectExtent l="38100" t="0" r="19050" b="0"/>
                            <wp:docPr id="15" name="矩形 15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1DB7F4D" id="矩形 15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66D03EB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損益兩平分析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647F7225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5E309BB5" w14:textId="650B5282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C97E7C4" wp14:editId="12C9DC0B">
                            <wp:extent cx="57150" cy="95250"/>
                            <wp:effectExtent l="38100" t="0" r="19050" b="0"/>
                            <wp:docPr id="14" name="矩形 14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7EF6F59" id="矩形 14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9D25123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定價策略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52D6A2DB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084AEBC2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6.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3D431DAF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市場與行銷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1D920B1C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0F329510" w14:textId="54F2E66C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w:lastRenderedPageBreak/>
                    <mc:AlternateContent>
                      <mc:Choice Requires="wps">
                        <w:drawing>
                          <wp:inline distT="0" distB="0" distL="0" distR="0" wp14:anchorId="2E76F982" wp14:editId="47EFC8B0">
                            <wp:extent cx="57150" cy="95250"/>
                            <wp:effectExtent l="38100" t="0" r="19050" b="0"/>
                            <wp:docPr id="13" name="矩形 13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16C0763" id="矩形 13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28D30B3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整體市場評估、市場區隔、佔有率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35E8FBE2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06C100F9" w14:textId="5CBE1097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7B1021E" wp14:editId="1BF68E4E">
                            <wp:extent cx="57150" cy="95250"/>
                            <wp:effectExtent l="38100" t="0" r="19050" b="0"/>
                            <wp:docPr id="12" name="矩形 12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B4A7DE7" id="矩形 12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354F1518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行銷策略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3BAC5552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4613CF7D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7.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10BC5B5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競爭性分析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00DFBC9F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5D51F6D7" w14:textId="41728E34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0C987034" wp14:editId="46C9A959">
                            <wp:extent cx="57150" cy="95250"/>
                            <wp:effectExtent l="38100" t="0" r="19050" b="0"/>
                            <wp:docPr id="11" name="矩形 11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9DE6E09" id="矩形 11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C77896C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主要競爭因素、優劣點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70BF263A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2253BEB6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8.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1C80046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組織分析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04D2936B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702A6862" w14:textId="3245785D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7A644088" wp14:editId="236D46E5">
                            <wp:extent cx="57150" cy="95250"/>
                            <wp:effectExtent l="38100" t="0" r="19050" b="0"/>
                            <wp:docPr id="10" name="矩形 10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5D15B18" id="矩形 10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5F360BA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組織系統、職掌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4BD6326E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1D6E2D2A" w14:textId="5DE52FF3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4807FF2E" wp14:editId="2F11EE06">
                            <wp:extent cx="57150" cy="95250"/>
                            <wp:effectExtent l="38100" t="0" r="19050" b="0"/>
                            <wp:docPr id="9" name="矩形 9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0AA4E2C" id="矩形 9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6C76E10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人力規畫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2A1A474B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73597EE6" w14:textId="73B87D71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3884CDE" wp14:editId="4B9A2634">
                            <wp:extent cx="57150" cy="95250"/>
                            <wp:effectExtent l="38100" t="0" r="19050" b="0"/>
                            <wp:docPr id="8" name="矩形 8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2394B22" id="矩形 8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4B662EB2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經營團隊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6D354F51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4D2DDFE9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a.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73F3DB69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主要經理、研發人員學經歷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103FB6F5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3130C027" w14:textId="5765825B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7804DDAC" wp14:editId="379482AA">
                            <wp:extent cx="57150" cy="95250"/>
                            <wp:effectExtent l="38100" t="0" r="19050" b="0"/>
                            <wp:docPr id="7" name="矩形 7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FB8B52A" id="矩形 7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36485709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主要投資人、投資金額、比例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3669537E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775AA1CD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9.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6AFE3CA4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財務預測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5C4B6325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01B4E29E" w14:textId="13CE45DE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6F84A5B7" wp14:editId="101514DE">
                            <wp:extent cx="57150" cy="95250"/>
                            <wp:effectExtent l="38100" t="0" r="19050" b="0"/>
                            <wp:docPr id="6" name="矩形 6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67B31B0" id="矩形 6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136672B6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假設條件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6A6408C9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532767AB" w14:textId="6136C27D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102D241" wp14:editId="171379DD">
                            <wp:extent cx="57150" cy="95250"/>
                            <wp:effectExtent l="38100" t="0" r="19050" b="0"/>
                            <wp:docPr id="5" name="矩形 5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01F570A" id="矩形 5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9C0F42C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資金來源及運用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3E38FD71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1AB1E7D4" w14:textId="21FB1026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67D63527" wp14:editId="6061C623">
                            <wp:extent cx="57150" cy="95250"/>
                            <wp:effectExtent l="38100" t="0" r="19050" b="0"/>
                            <wp:docPr id="4" name="矩形 4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B650EEA" id="矩形 4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36177D91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預計投資報酬率、回收期間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33D8FEFA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2B5FA2C2" w14:textId="04CCD393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6F9439E3" wp14:editId="6BADC789">
                            <wp:extent cx="57150" cy="95250"/>
                            <wp:effectExtent l="38100" t="0" r="19050" b="0"/>
                            <wp:docPr id="3" name="矩形 3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5E11F54" id="矩形 3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EF3A3A1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未來十年損益表、資產負債表、現金流量表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77DE49FB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26BA8C19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10.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5D9D554D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風險分析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2E4B9187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25C90850" w14:textId="5F5445B6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02FE6CD7" wp14:editId="2739613E">
                            <wp:extent cx="57150" cy="95250"/>
                            <wp:effectExtent l="38100" t="0" r="19050" b="0"/>
                            <wp:docPr id="2" name="矩形 2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3C7AEC7" id="矩形 2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C50AEB8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主要風險及因應措施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2BB96296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241AA2DD" w14:textId="02556997" w:rsidR="00354502" w:rsidRPr="00354502" w:rsidRDefault="00C15FD0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67D57C50" wp14:editId="29CEEC8B">
                            <wp:extent cx="57150" cy="95250"/>
                            <wp:effectExtent l="38100" t="0" r="19050" b="0"/>
                            <wp:docPr id="1" name="矩形 1" descr="mhtml:http://www.df.gov.tw/(2bscva45lmuomqmydsx3pg55)/MHT/1440.MHT!http://www.df.gov.tw/(2bscva45lmuomqmydsx3pg55)/MHT/1440.M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7150" cy="95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26C01BB" id="矩形 1" o:spid="_x0000_s1026" alt="mhtml:http://www.df.gov.tw/(2bscva45lmuomqmydsx3pg55)/MHT/1440.MHT!http://www.df.gov.tw/(2bscva45lmuomqmydsx3pg55)/MHT/1440.MHT" style="width:4.5pt;height: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2CE6C251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敏感性分析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  <w:tr w:rsidR="00354502" w:rsidRPr="00354502" w14:paraId="04BF37F9" w14:textId="77777777">
              <w:trPr>
                <w:tblCellSpacing w:w="15" w:type="dxa"/>
              </w:trPr>
              <w:tc>
                <w:tcPr>
                  <w:tcW w:w="100" w:type="pct"/>
                  <w:vAlign w:val="center"/>
                  <w:hideMark/>
                </w:tcPr>
                <w:p w14:paraId="0207E113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jc w:val="right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11. 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14:paraId="03523B72" w14:textId="77777777" w:rsidR="00354502" w:rsidRPr="00354502" w:rsidRDefault="00354502" w:rsidP="00354502">
                  <w:pPr>
                    <w:widowControl/>
                    <w:spacing w:before="100" w:beforeAutospacing="1" w:after="100" w:afterAutospacing="1"/>
                    <w:rPr>
                      <w:rFonts w:ascii="新細明體" w:hAnsi="新細明體" w:cs="新細明體"/>
                      <w:kern w:val="0"/>
                      <w:szCs w:val="24"/>
                    </w:rPr>
                  </w:pP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>經濟效益</w:t>
                  </w:r>
                  <w:r w:rsidRPr="00354502">
                    <w:rPr>
                      <w:rFonts w:ascii="新細明體" w:hAnsi="新細明體" w:cs="新細明體"/>
                      <w:kern w:val="0"/>
                      <w:szCs w:val="24"/>
                    </w:rPr>
                    <w:t xml:space="preserve"> </w:t>
                  </w:r>
                </w:p>
              </w:tc>
            </w:tr>
          </w:tbl>
          <w:p w14:paraId="36D2EE5F" w14:textId="77777777" w:rsidR="00354502" w:rsidRPr="00354502" w:rsidRDefault="00354502" w:rsidP="00354502">
            <w:pPr>
              <w:widowControl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</w:tbl>
    <w:p w14:paraId="4D58590A" w14:textId="77777777" w:rsidR="00896B53" w:rsidRDefault="00896B53"/>
    <w:sectPr w:rsidR="00896B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86859" w14:textId="77777777" w:rsidR="00B473DA" w:rsidRDefault="00B473DA" w:rsidP="0088478E">
      <w:r>
        <w:separator/>
      </w:r>
    </w:p>
  </w:endnote>
  <w:endnote w:type="continuationSeparator" w:id="0">
    <w:p w14:paraId="081F9FD5" w14:textId="77777777" w:rsidR="00B473DA" w:rsidRDefault="00B473DA" w:rsidP="0088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9CCF1" w14:textId="77777777" w:rsidR="00B473DA" w:rsidRDefault="00B473DA" w:rsidP="0088478E">
      <w:r>
        <w:separator/>
      </w:r>
    </w:p>
  </w:footnote>
  <w:footnote w:type="continuationSeparator" w:id="0">
    <w:p w14:paraId="707D41EE" w14:textId="77777777" w:rsidR="00B473DA" w:rsidRDefault="00B473DA" w:rsidP="008847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502"/>
    <w:rsid w:val="00354502"/>
    <w:rsid w:val="005F081B"/>
    <w:rsid w:val="0088478E"/>
    <w:rsid w:val="00896B53"/>
    <w:rsid w:val="00A12F4D"/>
    <w:rsid w:val="00B473DA"/>
    <w:rsid w:val="00B71670"/>
    <w:rsid w:val="00BC67C8"/>
    <w:rsid w:val="00C1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9AEF0"/>
  <w15:chartTrackingRefBased/>
  <w15:docId w15:val="{A9707AF0-04EC-432F-8162-08AF5C131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478E"/>
    <w:pPr>
      <w:widowControl w:val="0"/>
    </w:pPr>
    <w:rPr>
      <w:rFonts w:ascii="Times New Roman" w:eastAsia="標楷體" w:hAnsi="Times New Roman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5450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847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478E"/>
    <w:rPr>
      <w:kern w:val="2"/>
    </w:rPr>
  </w:style>
  <w:style w:type="paragraph" w:styleId="a5">
    <w:name w:val="footer"/>
    <w:basedOn w:val="a"/>
    <w:link w:val="a6"/>
    <w:uiPriority w:val="99"/>
    <w:unhideWhenUsed/>
    <w:rsid w:val="008847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478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</dc:creator>
  <cp:keywords/>
  <cp:lastModifiedBy>鄭佳欣</cp:lastModifiedBy>
  <cp:revision>3</cp:revision>
  <dcterms:created xsi:type="dcterms:W3CDTF">2022-02-09T01:41:00Z</dcterms:created>
  <dcterms:modified xsi:type="dcterms:W3CDTF">2022-11-16T07:53:00Z</dcterms:modified>
</cp:coreProperties>
</file>